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B28F9" w14:textId="300AB8F3" w:rsidR="00AF36D9" w:rsidRDefault="00861F21" w:rsidP="007A48C1">
      <w:pPr>
        <w:pStyle w:val="Tableau"/>
        <w:widowControl w:val="0"/>
        <w:spacing w:before="100" w:beforeAutospacing="1" w:after="100" w:afterAutospacing="1" w:line="240" w:lineRule="auto"/>
        <w:ind w:left="57" w:right="57"/>
        <w:jc w:val="both"/>
        <w:rPr>
          <w:rFonts w:ascii="Arial" w:hAnsi="Arial" w:cs="Arial"/>
          <w:b/>
          <w:bCs/>
          <w:sz w:val="28"/>
          <w:szCs w:val="28"/>
        </w:rPr>
      </w:pPr>
      <w:r w:rsidRPr="007A48C1">
        <w:rPr>
          <w:rFonts w:ascii="Arial" w:hAnsi="Arial" w:cs="Arial"/>
          <w:b/>
          <w:bCs/>
          <w:sz w:val="28"/>
          <w:szCs w:val="28"/>
        </w:rPr>
        <w:t xml:space="preserve">Fixation </w:t>
      </w:r>
      <w:r w:rsidR="007A48C1">
        <w:rPr>
          <w:rFonts w:ascii="Arial" w:hAnsi="Arial" w:cs="Arial"/>
          <w:b/>
          <w:bCs/>
          <w:sz w:val="28"/>
          <w:szCs w:val="28"/>
        </w:rPr>
        <w:t xml:space="preserve">des </w:t>
      </w:r>
      <w:r w:rsidRPr="007A48C1">
        <w:rPr>
          <w:rFonts w:ascii="Arial" w:hAnsi="Arial" w:cs="Arial"/>
          <w:b/>
          <w:bCs/>
          <w:sz w:val="28"/>
          <w:szCs w:val="28"/>
        </w:rPr>
        <w:t>objectifs</w:t>
      </w:r>
      <w:r w:rsidR="007A48C1">
        <w:rPr>
          <w:rFonts w:ascii="Arial" w:hAnsi="Arial" w:cs="Arial"/>
          <w:b/>
          <w:bCs/>
          <w:sz w:val="28"/>
          <w:szCs w:val="28"/>
        </w:rPr>
        <w:t xml:space="preserve"> individuels (t</w:t>
      </w:r>
      <w:r w:rsidR="007A48C1" w:rsidRPr="007A48C1">
        <w:rPr>
          <w:rFonts w:ascii="Arial" w:hAnsi="Arial" w:cs="Arial"/>
          <w:b/>
          <w:bCs/>
          <w:sz w:val="28"/>
          <w:szCs w:val="28"/>
        </w:rPr>
        <w:t>ableau 8.11</w:t>
      </w:r>
      <w:r w:rsidR="007A48C1">
        <w:rPr>
          <w:rFonts w:ascii="Arial" w:hAnsi="Arial" w:cs="Arial"/>
          <w:b/>
          <w:bCs/>
          <w:sz w:val="28"/>
          <w:szCs w:val="28"/>
        </w:rPr>
        <w:t>)</w:t>
      </w:r>
    </w:p>
    <w:tbl>
      <w:tblPr>
        <w:tblStyle w:val="Grilledutableau"/>
        <w:tblW w:w="15462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1712"/>
        <w:gridCol w:w="709"/>
        <w:gridCol w:w="1559"/>
        <w:gridCol w:w="1134"/>
        <w:gridCol w:w="1843"/>
        <w:gridCol w:w="1417"/>
        <w:gridCol w:w="1985"/>
        <w:gridCol w:w="1559"/>
        <w:gridCol w:w="1701"/>
        <w:gridCol w:w="1843"/>
      </w:tblGrid>
      <w:tr w:rsidR="00861F21" w:rsidRPr="007A48C1" w14:paraId="45521CAC" w14:textId="77777777" w:rsidTr="007A48C1"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4448" w14:textId="77777777" w:rsidR="00861F21" w:rsidRPr="007A48C1" w:rsidRDefault="00861F21" w:rsidP="00F1752E">
            <w:pPr>
              <w:tabs>
                <w:tab w:val="clear" w:pos="720"/>
                <w:tab w:val="clear" w:pos="1441"/>
                <w:tab w:val="clear" w:pos="2162"/>
                <w:tab w:val="clear" w:pos="3601"/>
                <w:tab w:val="clear" w:pos="4322"/>
                <w:tab w:val="clear" w:pos="6482"/>
                <w:tab w:val="clear" w:pos="7203"/>
                <w:tab w:val="clear" w:pos="7923"/>
              </w:tabs>
              <w:spacing w:before="120" w:after="120" w:line="254" w:lineRule="auto"/>
              <w:ind w:right="-6" w:firstLine="0"/>
              <w:jc w:val="center"/>
              <w:rPr>
                <w:rFonts w:ascii="Arial" w:hAnsi="Arial" w:cs="Arial"/>
                <w:b/>
                <w:color w:val="231F20"/>
                <w:spacing w:val="-1"/>
                <w:sz w:val="19"/>
                <w:szCs w:val="19"/>
              </w:rPr>
            </w:pPr>
            <w:r w:rsidRPr="007A48C1">
              <w:rPr>
                <w:rFonts w:ascii="Arial" w:hAnsi="Arial" w:cs="Arial"/>
                <w:b/>
                <w:color w:val="231F20"/>
                <w:spacing w:val="-1"/>
                <w:sz w:val="19"/>
                <w:szCs w:val="19"/>
              </w:rPr>
              <w:t>Définition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54675" w14:textId="77777777" w:rsidR="00861F21" w:rsidRPr="007A48C1" w:rsidRDefault="00861F21" w:rsidP="00F1752E">
            <w:pPr>
              <w:tabs>
                <w:tab w:val="clear" w:pos="720"/>
                <w:tab w:val="clear" w:pos="1441"/>
                <w:tab w:val="clear" w:pos="2162"/>
                <w:tab w:val="clear" w:pos="3601"/>
                <w:tab w:val="clear" w:pos="4322"/>
                <w:tab w:val="clear" w:pos="6482"/>
                <w:tab w:val="clear" w:pos="7203"/>
                <w:tab w:val="clear" w:pos="7923"/>
              </w:tabs>
              <w:spacing w:before="120" w:after="120" w:line="254" w:lineRule="auto"/>
              <w:ind w:right="-6" w:firstLine="0"/>
              <w:jc w:val="center"/>
              <w:rPr>
                <w:rFonts w:ascii="Arial" w:hAnsi="Arial" w:cs="Arial"/>
                <w:b/>
                <w:color w:val="231F20"/>
                <w:spacing w:val="-1"/>
                <w:sz w:val="19"/>
                <w:szCs w:val="19"/>
              </w:rPr>
            </w:pPr>
            <w:r w:rsidRPr="007A48C1">
              <w:rPr>
                <w:rFonts w:ascii="Arial" w:hAnsi="Arial" w:cs="Arial"/>
                <w:b/>
                <w:color w:val="231F20"/>
                <w:spacing w:val="-1"/>
                <w:sz w:val="19"/>
                <w:szCs w:val="19"/>
              </w:rPr>
              <w:t>Mode d’évaluation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D0191" w14:textId="77777777" w:rsidR="00861F21" w:rsidRPr="007A48C1" w:rsidRDefault="00861F21" w:rsidP="00F1752E">
            <w:pPr>
              <w:tabs>
                <w:tab w:val="clear" w:pos="720"/>
              </w:tabs>
              <w:spacing w:before="120" w:after="120" w:line="254" w:lineRule="auto"/>
              <w:ind w:right="-6" w:firstLine="0"/>
              <w:jc w:val="center"/>
              <w:rPr>
                <w:rFonts w:ascii="Arial" w:hAnsi="Arial" w:cs="Arial"/>
                <w:b/>
                <w:color w:val="231F20"/>
                <w:spacing w:val="-1"/>
                <w:sz w:val="19"/>
                <w:szCs w:val="19"/>
              </w:rPr>
            </w:pPr>
            <w:r w:rsidRPr="007A48C1">
              <w:rPr>
                <w:rFonts w:ascii="Arial" w:hAnsi="Arial" w:cs="Arial"/>
                <w:b/>
                <w:color w:val="231F20"/>
                <w:spacing w:val="-1"/>
                <w:sz w:val="19"/>
                <w:szCs w:val="19"/>
              </w:rPr>
              <w:t>Réalisation</w:t>
            </w:r>
          </w:p>
        </w:tc>
      </w:tr>
      <w:tr w:rsidR="007A48C1" w:rsidRPr="007A48C1" w14:paraId="7F4FA7A9" w14:textId="77777777" w:rsidTr="005D3618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2DC34" w14:textId="77777777" w:rsidR="00861F21" w:rsidRPr="007A48C1" w:rsidRDefault="00861F21" w:rsidP="005D3618">
            <w:pPr>
              <w:tabs>
                <w:tab w:val="clear" w:pos="720"/>
                <w:tab w:val="clear" w:pos="1441"/>
                <w:tab w:val="clear" w:pos="2162"/>
                <w:tab w:val="clear" w:pos="3601"/>
                <w:tab w:val="clear" w:pos="4322"/>
                <w:tab w:val="clear" w:pos="6482"/>
                <w:tab w:val="clear" w:pos="7203"/>
                <w:tab w:val="clear" w:pos="7923"/>
              </w:tabs>
              <w:spacing w:before="98" w:line="254" w:lineRule="auto"/>
              <w:ind w:right="-8" w:firstLine="0"/>
              <w:jc w:val="center"/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</w:pPr>
            <w:r w:rsidRPr="007A48C1"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  <w:t>Objectif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269" w14:textId="77777777" w:rsidR="00861F21" w:rsidRPr="007A48C1" w:rsidRDefault="00861F21" w:rsidP="005D3618">
            <w:pPr>
              <w:tabs>
                <w:tab w:val="clear" w:pos="720"/>
                <w:tab w:val="clear" w:pos="1441"/>
                <w:tab w:val="clear" w:pos="2162"/>
                <w:tab w:val="clear" w:pos="3601"/>
                <w:tab w:val="clear" w:pos="4322"/>
                <w:tab w:val="clear" w:pos="6482"/>
                <w:tab w:val="clear" w:pos="7203"/>
                <w:tab w:val="clear" w:pos="7923"/>
              </w:tabs>
              <w:spacing w:before="98" w:line="254" w:lineRule="auto"/>
              <w:ind w:right="-8" w:firstLine="0"/>
              <w:jc w:val="center"/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</w:pPr>
            <w:r w:rsidRPr="007A48C1"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  <w:t>Délai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4F3CF203" w14:textId="3160D37D" w:rsidR="00861F21" w:rsidRPr="007A48C1" w:rsidRDefault="00861F21" w:rsidP="005D3618">
            <w:pPr>
              <w:tabs>
                <w:tab w:val="clear" w:pos="720"/>
                <w:tab w:val="clear" w:pos="1441"/>
                <w:tab w:val="clear" w:pos="2162"/>
                <w:tab w:val="clear" w:pos="3601"/>
                <w:tab w:val="clear" w:pos="4322"/>
                <w:tab w:val="clear" w:pos="6482"/>
                <w:tab w:val="clear" w:pos="7203"/>
                <w:tab w:val="clear" w:pos="7923"/>
              </w:tabs>
              <w:spacing w:before="98" w:line="254" w:lineRule="auto"/>
              <w:ind w:right="-8" w:firstLine="0"/>
              <w:jc w:val="center"/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</w:pPr>
            <w:r w:rsidRPr="007A48C1"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  <w:t>Critère</w:t>
            </w:r>
            <w:r w:rsidR="005D3618"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 w:rsidRPr="007A48C1"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  <w:t>de mesure / Critère d’appréciation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1D3BF2" w14:textId="77777777" w:rsidR="00861F21" w:rsidRPr="007A48C1" w:rsidRDefault="00861F21" w:rsidP="005D3618">
            <w:pPr>
              <w:tabs>
                <w:tab w:val="clear" w:pos="720"/>
                <w:tab w:val="clear" w:pos="1441"/>
                <w:tab w:val="clear" w:pos="2162"/>
                <w:tab w:val="clear" w:pos="3601"/>
                <w:tab w:val="clear" w:pos="4322"/>
                <w:tab w:val="clear" w:pos="6482"/>
                <w:tab w:val="clear" w:pos="7203"/>
                <w:tab w:val="clear" w:pos="7923"/>
              </w:tabs>
              <w:spacing w:before="98" w:line="254" w:lineRule="auto"/>
              <w:ind w:right="-8" w:firstLine="0"/>
              <w:jc w:val="center"/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</w:pPr>
            <w:r w:rsidRPr="007A48C1"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  <w:t>Indicateur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C91B178" w14:textId="77777777" w:rsidR="00861F21" w:rsidRPr="007A48C1" w:rsidRDefault="00861F21" w:rsidP="005D3618">
            <w:pPr>
              <w:tabs>
                <w:tab w:val="clear" w:pos="720"/>
                <w:tab w:val="clear" w:pos="1441"/>
                <w:tab w:val="clear" w:pos="2162"/>
                <w:tab w:val="clear" w:pos="3601"/>
                <w:tab w:val="clear" w:pos="4322"/>
                <w:tab w:val="clear" w:pos="6482"/>
                <w:tab w:val="clear" w:pos="7203"/>
                <w:tab w:val="clear" w:pos="7923"/>
              </w:tabs>
              <w:spacing w:before="98" w:line="254" w:lineRule="auto"/>
              <w:ind w:right="-8" w:firstLine="0"/>
              <w:jc w:val="center"/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</w:pPr>
            <w:r w:rsidRPr="007A48C1"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  <w:t>Valeur de référence (au ….) /</w:t>
            </w:r>
          </w:p>
          <w:p w14:paraId="6DF23E5B" w14:textId="77777777" w:rsidR="00213713" w:rsidRDefault="00861F21" w:rsidP="005D3618">
            <w:pPr>
              <w:tabs>
                <w:tab w:val="clear" w:pos="720"/>
                <w:tab w:val="clear" w:pos="1441"/>
                <w:tab w:val="clear" w:pos="2162"/>
                <w:tab w:val="clear" w:pos="3601"/>
                <w:tab w:val="clear" w:pos="4322"/>
                <w:tab w:val="clear" w:pos="6482"/>
                <w:tab w:val="clear" w:pos="7203"/>
                <w:tab w:val="clear" w:pos="7923"/>
              </w:tabs>
              <w:spacing w:before="98" w:line="254" w:lineRule="auto"/>
              <w:ind w:right="-8" w:firstLine="0"/>
              <w:jc w:val="center"/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</w:pPr>
            <w:r w:rsidRPr="007A48C1"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  <w:t>Situation de départ (au …)</w:t>
            </w:r>
          </w:p>
          <w:p w14:paraId="6C521A7D" w14:textId="5693E024" w:rsidR="00213713" w:rsidRPr="007A48C1" w:rsidRDefault="00213713" w:rsidP="005D3618">
            <w:pPr>
              <w:tabs>
                <w:tab w:val="clear" w:pos="720"/>
                <w:tab w:val="clear" w:pos="1441"/>
                <w:tab w:val="clear" w:pos="2162"/>
                <w:tab w:val="clear" w:pos="3601"/>
                <w:tab w:val="clear" w:pos="4322"/>
                <w:tab w:val="clear" w:pos="6482"/>
                <w:tab w:val="clear" w:pos="7203"/>
                <w:tab w:val="clear" w:pos="7923"/>
              </w:tabs>
              <w:spacing w:before="98" w:line="254" w:lineRule="auto"/>
              <w:ind w:right="-8" w:firstLine="0"/>
              <w:jc w:val="center"/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4CF1BB5" w14:textId="77777777" w:rsidR="00861F21" w:rsidRPr="007A48C1" w:rsidRDefault="00861F21" w:rsidP="005D3618">
            <w:pPr>
              <w:tabs>
                <w:tab w:val="clear" w:pos="720"/>
              </w:tabs>
              <w:spacing w:before="98" w:line="254" w:lineRule="auto"/>
              <w:ind w:right="-8" w:firstLine="0"/>
              <w:jc w:val="center"/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</w:pPr>
            <w:r w:rsidRPr="007A48C1"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  <w:t>Valeur-cible / Nouvelle situation</w:t>
            </w:r>
          </w:p>
          <w:p w14:paraId="3866B09E" w14:textId="77777777" w:rsidR="00861F21" w:rsidRPr="007A48C1" w:rsidRDefault="00861F21" w:rsidP="005D3618">
            <w:pPr>
              <w:tabs>
                <w:tab w:val="clear" w:pos="720"/>
              </w:tabs>
              <w:spacing w:before="98" w:line="254" w:lineRule="auto"/>
              <w:ind w:right="-8" w:firstLine="0"/>
              <w:jc w:val="center"/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56926A46" w14:textId="77777777" w:rsidR="00861F21" w:rsidRPr="007A48C1" w:rsidRDefault="00861F21" w:rsidP="005D3618">
            <w:pPr>
              <w:tabs>
                <w:tab w:val="clear" w:pos="720"/>
              </w:tabs>
              <w:spacing w:before="98" w:line="254" w:lineRule="auto"/>
              <w:ind w:right="-8" w:firstLine="0"/>
              <w:jc w:val="center"/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</w:pPr>
            <w:r w:rsidRPr="007A48C1"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  <w:t>Source des données / Méthode de récolte des données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4A03E735" w14:textId="77777777" w:rsidR="00861F21" w:rsidRPr="007A48C1" w:rsidRDefault="00861F21" w:rsidP="005D3618">
            <w:pPr>
              <w:tabs>
                <w:tab w:val="clear" w:pos="720"/>
              </w:tabs>
              <w:spacing w:before="98" w:line="254" w:lineRule="auto"/>
              <w:ind w:right="-8" w:firstLine="0"/>
              <w:jc w:val="center"/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</w:pPr>
            <w:r w:rsidRPr="007A48C1"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  <w:t>Actions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2C9A5B0" w14:textId="77777777" w:rsidR="00861F21" w:rsidRPr="007A48C1" w:rsidRDefault="00861F21" w:rsidP="005D3618">
            <w:pPr>
              <w:tabs>
                <w:tab w:val="clear" w:pos="720"/>
              </w:tabs>
              <w:spacing w:before="98" w:line="254" w:lineRule="auto"/>
              <w:ind w:right="-8" w:firstLine="0"/>
              <w:jc w:val="center"/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</w:pPr>
            <w:r w:rsidRPr="007A48C1"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  <w:t>Responsable(s)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604B6" w14:textId="77777777" w:rsidR="00861F21" w:rsidRPr="007A48C1" w:rsidRDefault="00861F21" w:rsidP="005D3618">
            <w:pPr>
              <w:tabs>
                <w:tab w:val="clear" w:pos="720"/>
                <w:tab w:val="clear" w:pos="1441"/>
                <w:tab w:val="left" w:pos="1329"/>
              </w:tabs>
              <w:spacing w:before="98" w:line="254" w:lineRule="auto"/>
              <w:ind w:right="-8" w:firstLine="0"/>
              <w:jc w:val="center"/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</w:pPr>
            <w:r w:rsidRPr="007A48C1">
              <w:rPr>
                <w:rFonts w:ascii="Arial" w:hAnsi="Arial" w:cs="Arial"/>
                <w:bCs/>
                <w:color w:val="231F20"/>
                <w:spacing w:val="-1"/>
                <w:sz w:val="20"/>
                <w:szCs w:val="20"/>
              </w:rPr>
              <w:t>Moyens, ressources</w:t>
            </w:r>
          </w:p>
        </w:tc>
      </w:tr>
      <w:tr w:rsidR="007A48C1" w:rsidRPr="007A48C1" w14:paraId="786F9B18" w14:textId="77777777" w:rsidTr="005D3618">
        <w:tc>
          <w:tcPr>
            <w:tcW w:w="1712" w:type="dxa"/>
            <w:tcBorders>
              <w:top w:val="single" w:sz="4" w:space="0" w:color="auto"/>
            </w:tcBorders>
          </w:tcPr>
          <w:p w14:paraId="2DDFEDAA" w14:textId="77777777" w:rsidR="00861F21" w:rsidRPr="007A48C1" w:rsidRDefault="00861F21" w:rsidP="00F1752E">
            <w:pPr>
              <w:tabs>
                <w:tab w:val="left" w:pos="804"/>
              </w:tabs>
              <w:spacing w:line="254" w:lineRule="auto"/>
              <w:ind w:right="-8"/>
              <w:rPr>
                <w:rFonts w:ascii="Arial" w:hAnsi="Arial" w:cs="Arial"/>
                <w:color w:val="231F20"/>
                <w:spacing w:val="-1"/>
                <w:sz w:val="19"/>
                <w:szCs w:val="19"/>
              </w:rPr>
            </w:pPr>
            <w:r w:rsidRPr="007A48C1">
              <w:rPr>
                <w:rFonts w:ascii="Arial" w:hAnsi="Arial" w:cs="Arial"/>
                <w:color w:val="231F20"/>
                <w:spacing w:val="-1"/>
                <w:sz w:val="19"/>
                <w:szCs w:val="19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AD628F" w14:textId="77777777" w:rsidR="00861F21" w:rsidRPr="007A48C1" w:rsidRDefault="00861F21" w:rsidP="00F1752E">
            <w:pPr>
              <w:tabs>
                <w:tab w:val="left" w:pos="804"/>
              </w:tabs>
              <w:spacing w:line="254" w:lineRule="auto"/>
              <w:ind w:right="-8" w:firstLine="0"/>
              <w:jc w:val="center"/>
              <w:rPr>
                <w:rFonts w:ascii="Arial" w:hAnsi="Arial" w:cs="Arial"/>
                <w:color w:val="231F20"/>
                <w:spacing w:val="-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50AACC95" w14:textId="77777777" w:rsidR="00861F21" w:rsidRPr="007A48C1" w:rsidRDefault="00861F21" w:rsidP="00F1752E">
            <w:pPr>
              <w:tabs>
                <w:tab w:val="left" w:pos="804"/>
              </w:tabs>
              <w:spacing w:line="254" w:lineRule="auto"/>
              <w:ind w:right="-8"/>
              <w:rPr>
                <w:rFonts w:ascii="Arial" w:hAnsi="Arial" w:cs="Arial"/>
                <w:color w:val="231F20"/>
                <w:spacing w:val="-1"/>
                <w:sz w:val="19"/>
                <w:szCs w:val="19"/>
              </w:rPr>
            </w:pPr>
          </w:p>
        </w:tc>
        <w:tc>
          <w:tcPr>
            <w:tcW w:w="1134" w:type="dxa"/>
          </w:tcPr>
          <w:p w14:paraId="437758A8" w14:textId="77777777" w:rsidR="00861F21" w:rsidRPr="007A48C1" w:rsidRDefault="00861F21" w:rsidP="00F1752E">
            <w:pPr>
              <w:tabs>
                <w:tab w:val="left" w:pos="804"/>
              </w:tabs>
              <w:spacing w:line="254" w:lineRule="auto"/>
              <w:ind w:right="-8"/>
              <w:rPr>
                <w:rFonts w:ascii="Arial" w:hAnsi="Arial" w:cs="Arial"/>
                <w:color w:val="231F20"/>
                <w:spacing w:val="-1"/>
                <w:sz w:val="19"/>
                <w:szCs w:val="19"/>
              </w:rPr>
            </w:pPr>
          </w:p>
        </w:tc>
        <w:tc>
          <w:tcPr>
            <w:tcW w:w="1843" w:type="dxa"/>
          </w:tcPr>
          <w:p w14:paraId="5490FE6B" w14:textId="77777777" w:rsidR="00861F21" w:rsidRPr="007A48C1" w:rsidRDefault="00861F21" w:rsidP="00F1752E">
            <w:pPr>
              <w:tabs>
                <w:tab w:val="left" w:pos="804"/>
              </w:tabs>
              <w:spacing w:line="254" w:lineRule="auto"/>
              <w:ind w:right="-8"/>
              <w:rPr>
                <w:rFonts w:ascii="Arial" w:hAnsi="Arial" w:cs="Arial"/>
                <w:color w:val="231F20"/>
                <w:spacing w:val="-1"/>
                <w:sz w:val="19"/>
                <w:szCs w:val="19"/>
              </w:rPr>
            </w:pPr>
          </w:p>
        </w:tc>
        <w:tc>
          <w:tcPr>
            <w:tcW w:w="1417" w:type="dxa"/>
          </w:tcPr>
          <w:p w14:paraId="597D4375" w14:textId="77777777" w:rsidR="00861F21" w:rsidRPr="007A48C1" w:rsidRDefault="00861F21" w:rsidP="00F1752E">
            <w:pPr>
              <w:tabs>
                <w:tab w:val="left" w:pos="804"/>
              </w:tabs>
              <w:spacing w:before="40" w:after="40"/>
              <w:ind w:right="-6"/>
              <w:rPr>
                <w:rFonts w:ascii="Arial" w:hAnsi="Arial" w:cs="Arial"/>
                <w:color w:val="231F20"/>
                <w:spacing w:val="-1"/>
                <w:sz w:val="19"/>
                <w:szCs w:val="19"/>
              </w:rPr>
            </w:pPr>
          </w:p>
        </w:tc>
        <w:tc>
          <w:tcPr>
            <w:tcW w:w="1985" w:type="dxa"/>
          </w:tcPr>
          <w:p w14:paraId="3591D19F" w14:textId="77777777" w:rsidR="00861F21" w:rsidRPr="007A48C1" w:rsidRDefault="00861F21" w:rsidP="00F1752E">
            <w:pPr>
              <w:tabs>
                <w:tab w:val="left" w:pos="804"/>
              </w:tabs>
              <w:spacing w:line="254" w:lineRule="auto"/>
              <w:ind w:right="-8"/>
              <w:rPr>
                <w:rFonts w:ascii="Arial" w:hAnsi="Arial" w:cs="Arial"/>
                <w:color w:val="231F20"/>
                <w:spacing w:val="-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36238CBD" w14:textId="77777777" w:rsidR="00861F21" w:rsidRPr="007A48C1" w:rsidRDefault="00861F21" w:rsidP="00F1752E">
            <w:pPr>
              <w:tabs>
                <w:tab w:val="left" w:pos="804"/>
              </w:tabs>
              <w:spacing w:line="254" w:lineRule="auto"/>
              <w:ind w:right="-8"/>
              <w:rPr>
                <w:rFonts w:ascii="Arial" w:hAnsi="Arial" w:cs="Arial"/>
                <w:color w:val="231F20"/>
                <w:spacing w:val="-1"/>
                <w:sz w:val="19"/>
                <w:szCs w:val="19"/>
              </w:rPr>
            </w:pPr>
          </w:p>
        </w:tc>
        <w:tc>
          <w:tcPr>
            <w:tcW w:w="1701" w:type="dxa"/>
          </w:tcPr>
          <w:p w14:paraId="0CDB0F8C" w14:textId="77777777" w:rsidR="00861F21" w:rsidRPr="007A48C1" w:rsidRDefault="00861F21" w:rsidP="00F1752E">
            <w:pPr>
              <w:tabs>
                <w:tab w:val="left" w:pos="804"/>
              </w:tabs>
              <w:spacing w:line="254" w:lineRule="auto"/>
              <w:ind w:right="-8"/>
              <w:rPr>
                <w:rFonts w:ascii="Arial" w:hAnsi="Arial" w:cs="Arial"/>
                <w:color w:val="231F20"/>
                <w:spacing w:val="-1"/>
                <w:sz w:val="19"/>
                <w:szCs w:val="19"/>
              </w:rPr>
            </w:pPr>
          </w:p>
        </w:tc>
        <w:tc>
          <w:tcPr>
            <w:tcW w:w="1843" w:type="dxa"/>
          </w:tcPr>
          <w:p w14:paraId="4AF01C04" w14:textId="77777777" w:rsidR="00861F21" w:rsidRPr="007A48C1" w:rsidRDefault="00861F21" w:rsidP="00F1752E">
            <w:pPr>
              <w:tabs>
                <w:tab w:val="left" w:pos="804"/>
              </w:tabs>
              <w:spacing w:line="254" w:lineRule="auto"/>
              <w:ind w:right="-8"/>
              <w:rPr>
                <w:rFonts w:ascii="Arial" w:hAnsi="Arial" w:cs="Arial"/>
                <w:color w:val="231F20"/>
                <w:spacing w:val="-1"/>
                <w:sz w:val="19"/>
                <w:szCs w:val="19"/>
              </w:rPr>
            </w:pPr>
          </w:p>
        </w:tc>
      </w:tr>
      <w:tr w:rsidR="00861F21" w:rsidRPr="007A48C1" w14:paraId="2706F780" w14:textId="77777777" w:rsidTr="007A48C1">
        <w:tc>
          <w:tcPr>
            <w:tcW w:w="15462" w:type="dxa"/>
            <w:gridSpan w:val="10"/>
          </w:tcPr>
          <w:p w14:paraId="6C9DD928" w14:textId="77777777" w:rsidR="00861F21" w:rsidRDefault="00861F21" w:rsidP="00F1752E">
            <w:pPr>
              <w:pStyle w:val="Pucesdansencadr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14:paraId="7EA0D408" w14:textId="77777777" w:rsidR="00861F21" w:rsidRPr="007A48C1" w:rsidRDefault="00861F21" w:rsidP="00F1752E">
            <w:pPr>
              <w:pStyle w:val="Pucesdansencadr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</w:rPr>
            </w:pPr>
            <w:r w:rsidRPr="007A48C1">
              <w:rPr>
                <w:rFonts w:ascii="Arial" w:hAnsi="Arial" w:cs="Arial"/>
                <w:i/>
                <w:iCs/>
              </w:rPr>
              <w:t>Légende</w:t>
            </w:r>
          </w:p>
          <w:p w14:paraId="065B0175" w14:textId="77777777" w:rsidR="005D3618" w:rsidRDefault="005D3618" w:rsidP="00F1752E">
            <w:pPr>
              <w:pStyle w:val="Pucesdansencadr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14:paraId="7AF32486" w14:textId="7C77433A" w:rsidR="00861F21" w:rsidRPr="007A48C1" w:rsidRDefault="00861F21" w:rsidP="00F1752E">
            <w:pPr>
              <w:pStyle w:val="Pucesdansencadr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7A48C1">
              <w:rPr>
                <w:rFonts w:ascii="Arial" w:hAnsi="Arial" w:cs="Arial"/>
              </w:rPr>
              <w:t>Définition de l’objectif :</w:t>
            </w:r>
          </w:p>
          <w:p w14:paraId="5CCD1EFD" w14:textId="5A3AD5B5" w:rsidR="00861F21" w:rsidRPr="007A48C1" w:rsidRDefault="006577A0" w:rsidP="00F1752E">
            <w:pPr>
              <w:pStyle w:val="Pucesdansencadr"/>
              <w:rPr>
                <w:rFonts w:ascii="Arial" w:hAnsi="Arial" w:cs="Arial"/>
              </w:rPr>
            </w:pPr>
            <w:r w:rsidRPr="007A48C1">
              <w:rPr>
                <w:rFonts w:ascii="Arial" w:hAnsi="Arial" w:cs="Arial"/>
                <w:bCs/>
              </w:rPr>
              <w:t>o</w:t>
            </w:r>
            <w:r w:rsidR="00861F21" w:rsidRPr="007A48C1">
              <w:rPr>
                <w:rFonts w:ascii="Arial" w:hAnsi="Arial" w:cs="Arial"/>
                <w:bCs/>
              </w:rPr>
              <w:t xml:space="preserve">bjectif </w:t>
            </w:r>
            <w:r w:rsidR="00861F21" w:rsidRPr="007A48C1">
              <w:rPr>
                <w:rFonts w:ascii="Arial" w:hAnsi="Arial" w:cs="Arial"/>
              </w:rPr>
              <w:t xml:space="preserve">: description précise d’un résultat à atteindre par des actions concrètes dans un délai fixé ; autrement dit, la formulation du changement </w:t>
            </w:r>
            <w:r w:rsidR="005D3618">
              <w:rPr>
                <w:rFonts w:ascii="Arial" w:hAnsi="Arial" w:cs="Arial"/>
              </w:rPr>
              <w:t xml:space="preserve">à </w:t>
            </w:r>
            <w:r w:rsidR="00861F21" w:rsidRPr="007A48C1">
              <w:rPr>
                <w:rFonts w:ascii="Arial" w:hAnsi="Arial" w:cs="Arial"/>
              </w:rPr>
              <w:t>opérer sur la réalité actuelle (p</w:t>
            </w:r>
            <w:r w:rsidRPr="007A48C1">
              <w:rPr>
                <w:rFonts w:ascii="Arial" w:hAnsi="Arial" w:cs="Arial"/>
              </w:rPr>
              <w:t>ar</w:t>
            </w:r>
            <w:r w:rsidR="00861F21" w:rsidRPr="007A48C1">
              <w:rPr>
                <w:rFonts w:ascii="Arial" w:hAnsi="Arial" w:cs="Arial"/>
              </w:rPr>
              <w:t xml:space="preserve"> ex</w:t>
            </w:r>
            <w:r w:rsidRPr="007A48C1">
              <w:rPr>
                <w:rFonts w:ascii="Arial" w:hAnsi="Arial" w:cs="Arial"/>
              </w:rPr>
              <w:t>emple</w:t>
            </w:r>
            <w:r w:rsidR="00861F21" w:rsidRPr="007A48C1">
              <w:rPr>
                <w:rFonts w:ascii="Arial" w:hAnsi="Arial" w:cs="Arial"/>
              </w:rPr>
              <w:t xml:space="preserve"> une rotation du personnel réduite)</w:t>
            </w:r>
            <w:r w:rsidR="007668A5" w:rsidRPr="007A48C1">
              <w:rPr>
                <w:rFonts w:ascii="Arial" w:hAnsi="Arial" w:cs="Arial"/>
              </w:rPr>
              <w:t> ;</w:t>
            </w:r>
          </w:p>
          <w:p w14:paraId="442AC8EB" w14:textId="4DB1D195" w:rsidR="00861F21" w:rsidRPr="007A48C1" w:rsidRDefault="007668A5" w:rsidP="00F1752E">
            <w:pPr>
              <w:pStyle w:val="Pucesdansencadr"/>
              <w:rPr>
                <w:rFonts w:ascii="Arial" w:hAnsi="Arial" w:cs="Arial"/>
              </w:rPr>
            </w:pPr>
            <w:r w:rsidRPr="007A48C1">
              <w:rPr>
                <w:rFonts w:ascii="Arial" w:hAnsi="Arial" w:cs="Arial"/>
                <w:bCs/>
              </w:rPr>
              <w:t>d</w:t>
            </w:r>
            <w:r w:rsidR="00861F21" w:rsidRPr="007A48C1">
              <w:rPr>
                <w:rFonts w:ascii="Arial" w:hAnsi="Arial" w:cs="Arial"/>
                <w:bCs/>
              </w:rPr>
              <w:t>élai </w:t>
            </w:r>
            <w:r w:rsidR="00861F21" w:rsidRPr="007A48C1">
              <w:rPr>
                <w:rFonts w:ascii="Arial" w:hAnsi="Arial" w:cs="Arial"/>
              </w:rPr>
              <w:t>: délai au terme duquel l’objectif doit être atteint (</w:t>
            </w:r>
            <w:r w:rsidR="006577A0" w:rsidRPr="007A48C1">
              <w:rPr>
                <w:rFonts w:ascii="Arial" w:hAnsi="Arial" w:cs="Arial"/>
              </w:rPr>
              <w:t>par exemple</w:t>
            </w:r>
            <w:r w:rsidR="00861F21" w:rsidRPr="007A48C1">
              <w:rPr>
                <w:rFonts w:ascii="Arial" w:hAnsi="Arial" w:cs="Arial"/>
              </w:rPr>
              <w:t xml:space="preserve"> d’ici la fin de l’année).</w:t>
            </w:r>
          </w:p>
          <w:p w14:paraId="1DA92182" w14:textId="77777777" w:rsidR="005D3618" w:rsidRDefault="005D3618" w:rsidP="00F1752E">
            <w:pPr>
              <w:pStyle w:val="Pucesdansencadr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14:paraId="386AC6A0" w14:textId="1E257293" w:rsidR="00861F21" w:rsidRPr="007A48C1" w:rsidRDefault="00861F21" w:rsidP="00F1752E">
            <w:pPr>
              <w:pStyle w:val="Pucesdansencadr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7A48C1">
              <w:rPr>
                <w:rFonts w:ascii="Arial" w:hAnsi="Arial" w:cs="Arial"/>
              </w:rPr>
              <w:t>Mode d’évaluation de l’objectif :</w:t>
            </w:r>
          </w:p>
          <w:p w14:paraId="7352A723" w14:textId="67606474" w:rsidR="00861F21" w:rsidRPr="007A48C1" w:rsidRDefault="007668A5" w:rsidP="007668A5">
            <w:pPr>
              <w:pStyle w:val="Pucesdansencadr"/>
              <w:numPr>
                <w:ilvl w:val="0"/>
                <w:numId w:val="0"/>
              </w:numPr>
              <w:ind w:left="720" w:hanging="360"/>
              <w:rPr>
                <w:rFonts w:ascii="Arial" w:hAnsi="Arial" w:cs="Arial"/>
              </w:rPr>
            </w:pPr>
            <w:r w:rsidRPr="007A48C1">
              <w:rPr>
                <w:rFonts w:ascii="Arial" w:hAnsi="Arial" w:cs="Arial"/>
              </w:rPr>
              <w:t>o</w:t>
            </w:r>
            <w:r w:rsidR="00861F21" w:rsidRPr="007A48C1">
              <w:rPr>
                <w:rFonts w:ascii="Arial" w:hAnsi="Arial" w:cs="Arial"/>
              </w:rPr>
              <w:t xml:space="preserve">bjectif </w:t>
            </w:r>
            <w:r w:rsidR="00861F21" w:rsidRPr="007A48C1">
              <w:rPr>
                <w:rFonts w:ascii="Arial" w:hAnsi="Arial" w:cs="Arial"/>
                <w:i/>
                <w:iCs/>
              </w:rPr>
              <w:t>quantitatif</w:t>
            </w:r>
            <w:r w:rsidR="00861F21" w:rsidRPr="007A48C1">
              <w:rPr>
                <w:rFonts w:ascii="Arial" w:hAnsi="Arial" w:cs="Arial"/>
              </w:rPr>
              <w:t> :</w:t>
            </w:r>
          </w:p>
          <w:p w14:paraId="44E2E0B3" w14:textId="1F7D111C" w:rsidR="00861F21" w:rsidRPr="007A48C1" w:rsidRDefault="007668A5" w:rsidP="00861F21">
            <w:pPr>
              <w:pStyle w:val="Pucesdansencadr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D361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</w:t>
            </w:r>
            <w:r w:rsidR="00861F21" w:rsidRPr="005D361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ritère de mesure</w:t>
            </w:r>
            <w:r w:rsidR="00861F21" w:rsidRPr="007A48C1">
              <w:rPr>
                <w:rFonts w:ascii="Arial" w:hAnsi="Arial" w:cs="Arial"/>
                <w:sz w:val="22"/>
                <w:szCs w:val="22"/>
              </w:rPr>
              <w:t xml:space="preserve"> : ce qui sert de base à une évaluation quantitative, une référence ayant pour objet de mesurer ou apprécier un état (</w:t>
            </w:r>
            <w:r w:rsidR="006577A0" w:rsidRPr="007A48C1">
              <w:rPr>
                <w:rFonts w:ascii="Arial" w:hAnsi="Arial" w:cs="Arial"/>
                <w:sz w:val="22"/>
                <w:szCs w:val="22"/>
              </w:rPr>
              <w:t xml:space="preserve">par exemple </w:t>
            </w:r>
            <w:r w:rsidR="00861F21" w:rsidRPr="007A48C1">
              <w:rPr>
                <w:rFonts w:ascii="Arial" w:eastAsia="Times New Roman" w:hAnsi="Arial" w:cs="Arial"/>
                <w:color w:val="auto"/>
                <w:sz w:val="22"/>
                <w:szCs w:val="22"/>
                <w:lang w:val="fr-CH" w:eastAsia="fr-CH"/>
              </w:rPr>
              <w:t>le taux de rotation du personnel</w:t>
            </w:r>
            <w:r w:rsidR="00861F21" w:rsidRPr="007A48C1">
              <w:rPr>
                <w:rFonts w:ascii="Arial" w:hAnsi="Arial" w:cs="Arial"/>
                <w:sz w:val="22"/>
                <w:szCs w:val="22"/>
              </w:rPr>
              <w:t>)</w:t>
            </w:r>
            <w:r w:rsidR="005D3618">
              <w:rPr>
                <w:rFonts w:ascii="Arial" w:hAnsi="Arial" w:cs="Arial"/>
                <w:sz w:val="22"/>
                <w:szCs w:val="22"/>
              </w:rPr>
              <w:t> ;</w:t>
            </w:r>
          </w:p>
          <w:p w14:paraId="4ED31DF3" w14:textId="6E251E1D" w:rsidR="00861F21" w:rsidRPr="007A48C1" w:rsidRDefault="007668A5" w:rsidP="00861F21">
            <w:pPr>
              <w:pStyle w:val="Pucesdansencadr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D3618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="00861F21" w:rsidRPr="005D3618">
              <w:rPr>
                <w:rFonts w:ascii="Arial" w:hAnsi="Arial" w:cs="Arial"/>
                <w:i/>
                <w:iCs/>
                <w:sz w:val="22"/>
                <w:szCs w:val="22"/>
              </w:rPr>
              <w:t>ndicateur</w:t>
            </w:r>
            <w:r w:rsidR="00861F21" w:rsidRPr="007A48C1">
              <w:rPr>
                <w:rFonts w:ascii="Arial" w:hAnsi="Arial" w:cs="Arial"/>
                <w:sz w:val="22"/>
                <w:szCs w:val="22"/>
              </w:rPr>
              <w:t> : variable ayant pour objet de mesurer ou apprécier un état ou une évolution (</w:t>
            </w:r>
            <w:r w:rsidR="006577A0" w:rsidRPr="007A48C1">
              <w:rPr>
                <w:rFonts w:ascii="Arial" w:hAnsi="Arial" w:cs="Arial"/>
                <w:sz w:val="22"/>
                <w:szCs w:val="22"/>
              </w:rPr>
              <w:t>par exemple</w:t>
            </w:r>
            <w:r w:rsidR="00861F21" w:rsidRPr="007A48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1F21" w:rsidRPr="007A48C1">
              <w:rPr>
                <w:rFonts w:ascii="Arial" w:eastAsia="Times New Roman" w:hAnsi="Arial" w:cs="Arial"/>
                <w:color w:val="auto"/>
                <w:sz w:val="22"/>
                <w:szCs w:val="22"/>
                <w:lang w:val="fr-CH" w:eastAsia="fr-CH"/>
              </w:rPr>
              <w:t>le pourcentage de diminution du taux de rotation</w:t>
            </w:r>
            <w:r w:rsidR="00861F21" w:rsidRPr="007A48C1">
              <w:rPr>
                <w:rFonts w:ascii="Arial" w:hAnsi="Arial" w:cs="Arial"/>
                <w:sz w:val="22"/>
                <w:szCs w:val="22"/>
              </w:rPr>
              <w:t>)</w:t>
            </w:r>
            <w:r w:rsidR="005D3618">
              <w:rPr>
                <w:rFonts w:ascii="Arial" w:hAnsi="Arial" w:cs="Arial"/>
                <w:sz w:val="22"/>
                <w:szCs w:val="22"/>
              </w:rPr>
              <w:t> ;</w:t>
            </w:r>
          </w:p>
          <w:p w14:paraId="1430D4D6" w14:textId="4A63F8BE" w:rsidR="00861F21" w:rsidRPr="007A48C1" w:rsidRDefault="007668A5" w:rsidP="00861F21">
            <w:pPr>
              <w:pStyle w:val="Pucesdansencadr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D361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</w:t>
            </w:r>
            <w:r w:rsidR="00861F21" w:rsidRPr="005D361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aleur</w:t>
            </w:r>
            <w:r w:rsidR="00861F21" w:rsidRPr="005D361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 référence</w:t>
            </w:r>
            <w:r w:rsidR="00861F21" w:rsidRPr="007A48C1">
              <w:rPr>
                <w:rFonts w:ascii="Arial" w:hAnsi="Arial" w:cs="Arial"/>
                <w:sz w:val="22"/>
                <w:szCs w:val="22"/>
              </w:rPr>
              <w:t xml:space="preserve"> : mesure de référence pour l’indicateur au début de la période concernée (</w:t>
            </w:r>
            <w:r w:rsidR="006577A0" w:rsidRPr="007A48C1">
              <w:rPr>
                <w:rFonts w:ascii="Arial" w:hAnsi="Arial" w:cs="Arial"/>
                <w:sz w:val="22"/>
                <w:szCs w:val="22"/>
              </w:rPr>
              <w:t>par exemple</w:t>
            </w:r>
            <w:r w:rsidR="00861F21" w:rsidRPr="007A48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1F21" w:rsidRPr="007A48C1">
              <w:rPr>
                <w:rFonts w:ascii="Arial" w:eastAsia="Times New Roman" w:hAnsi="Arial" w:cs="Arial"/>
                <w:color w:val="auto"/>
                <w:sz w:val="22"/>
                <w:szCs w:val="22"/>
                <w:lang w:val="fr-CH" w:eastAsia="fr-CH"/>
              </w:rPr>
              <w:t>le taux de rotation du personnel de l'année précédente</w:t>
            </w:r>
            <w:r w:rsidR="00861F21" w:rsidRPr="007A48C1">
              <w:rPr>
                <w:rFonts w:ascii="Arial" w:hAnsi="Arial" w:cs="Arial"/>
                <w:sz w:val="22"/>
                <w:szCs w:val="22"/>
              </w:rPr>
              <w:t>)</w:t>
            </w:r>
            <w:r w:rsidR="005D3618">
              <w:rPr>
                <w:rFonts w:ascii="Arial" w:hAnsi="Arial" w:cs="Arial"/>
                <w:sz w:val="22"/>
                <w:szCs w:val="22"/>
              </w:rPr>
              <w:t> ;</w:t>
            </w:r>
          </w:p>
          <w:p w14:paraId="3061DC40" w14:textId="0758C2EC" w:rsidR="00861F21" w:rsidRPr="007A48C1" w:rsidRDefault="007668A5" w:rsidP="00861F21">
            <w:pPr>
              <w:pStyle w:val="Pucesdansencadr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D361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</w:t>
            </w:r>
            <w:r w:rsidR="00861F21" w:rsidRPr="005D361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aleur cible</w:t>
            </w:r>
            <w:r w:rsidR="00861F21" w:rsidRPr="007A48C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61F21" w:rsidRPr="007A48C1">
              <w:rPr>
                <w:rFonts w:ascii="Arial" w:hAnsi="Arial" w:cs="Arial"/>
                <w:sz w:val="22"/>
                <w:szCs w:val="22"/>
              </w:rPr>
              <w:t>: valeur attendue pour l’indicateur, au terme du délai (</w:t>
            </w:r>
            <w:r w:rsidR="006577A0" w:rsidRPr="007A48C1">
              <w:rPr>
                <w:rFonts w:ascii="Arial" w:hAnsi="Arial" w:cs="Arial"/>
                <w:sz w:val="22"/>
                <w:szCs w:val="22"/>
              </w:rPr>
              <w:t>par exemple</w:t>
            </w:r>
            <w:r w:rsidR="00861F21" w:rsidRPr="007A48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1F21" w:rsidRPr="007A48C1">
              <w:rPr>
                <w:rFonts w:ascii="Arial" w:eastAsia="Times New Roman" w:hAnsi="Arial" w:cs="Arial"/>
                <w:color w:val="auto"/>
                <w:sz w:val="22"/>
                <w:szCs w:val="22"/>
                <w:lang w:val="fr-CH" w:eastAsia="fr-CH"/>
              </w:rPr>
              <w:t>une réduction de 10% par rapport au taux de rotation de l'année précédente</w:t>
            </w:r>
            <w:r w:rsidR="00861F21" w:rsidRPr="007A48C1">
              <w:rPr>
                <w:rFonts w:ascii="Arial" w:hAnsi="Arial" w:cs="Arial"/>
                <w:sz w:val="22"/>
                <w:szCs w:val="22"/>
              </w:rPr>
              <w:t>)</w:t>
            </w:r>
            <w:r w:rsidR="005D3618">
              <w:rPr>
                <w:rFonts w:ascii="Arial" w:hAnsi="Arial" w:cs="Arial"/>
                <w:sz w:val="22"/>
                <w:szCs w:val="22"/>
              </w:rPr>
              <w:t> ;</w:t>
            </w:r>
          </w:p>
          <w:p w14:paraId="354B5A2B" w14:textId="568FBB13" w:rsidR="00861F21" w:rsidRPr="007A48C1" w:rsidRDefault="007668A5" w:rsidP="00861F21">
            <w:pPr>
              <w:pStyle w:val="Pucesdansencadr"/>
              <w:numPr>
                <w:ilvl w:val="0"/>
                <w:numId w:val="2"/>
              </w:numPr>
              <w:tabs>
                <w:tab w:val="clear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5D3618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="00861F21" w:rsidRPr="005D3618">
              <w:rPr>
                <w:rFonts w:ascii="Arial" w:hAnsi="Arial" w:cs="Arial"/>
                <w:i/>
                <w:iCs/>
                <w:sz w:val="22"/>
                <w:szCs w:val="22"/>
              </w:rPr>
              <w:t>ources de</w:t>
            </w:r>
            <w:r w:rsidR="00C4111D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="00861F21" w:rsidRPr="005D361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données</w:t>
            </w:r>
            <w:r w:rsidR="00861F21" w:rsidRPr="007A48C1">
              <w:rPr>
                <w:rFonts w:ascii="Arial" w:hAnsi="Arial" w:cs="Arial"/>
                <w:sz w:val="22"/>
                <w:szCs w:val="22"/>
              </w:rPr>
              <w:t> </w:t>
            </w:r>
            <w:r w:rsidR="00861F21" w:rsidRPr="007A48C1">
              <w:rPr>
                <w:rFonts w:ascii="Arial" w:hAnsi="Arial" w:cs="Arial"/>
                <w:bCs/>
                <w:sz w:val="22"/>
                <w:szCs w:val="22"/>
              </w:rPr>
              <w:t>: méthode qui permettra de produire les valeurs des indicateurs choisis, le cas échéant, en précisant la fréquence de récolte (</w:t>
            </w:r>
            <w:r w:rsidR="006577A0" w:rsidRPr="007A48C1">
              <w:rPr>
                <w:rFonts w:ascii="Arial" w:hAnsi="Arial" w:cs="Arial"/>
                <w:bCs/>
                <w:sz w:val="22"/>
                <w:szCs w:val="22"/>
              </w:rPr>
              <w:t>par exemple</w:t>
            </w:r>
            <w:r w:rsidR="00861F21" w:rsidRPr="007A48C1">
              <w:rPr>
                <w:rFonts w:ascii="Arial" w:hAnsi="Arial" w:cs="Arial"/>
                <w:bCs/>
                <w:sz w:val="22"/>
                <w:szCs w:val="22"/>
              </w:rPr>
              <w:t xml:space="preserve"> calcul du taux de rotation du personnel au moyen du logiciel spécifique)</w:t>
            </w:r>
            <w:r w:rsidR="00C4111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1BFEF4C" w14:textId="77777777" w:rsidR="009229E6" w:rsidRDefault="009229E6" w:rsidP="007668A5">
            <w:pPr>
              <w:pStyle w:val="Pucesdansencadr"/>
              <w:numPr>
                <w:ilvl w:val="0"/>
                <w:numId w:val="0"/>
              </w:numPr>
              <w:ind w:left="360"/>
              <w:rPr>
                <w:rFonts w:ascii="Arial" w:hAnsi="Arial" w:cs="Arial"/>
              </w:rPr>
            </w:pPr>
          </w:p>
          <w:p w14:paraId="26CEF213" w14:textId="0FD2B6EA" w:rsidR="00861F21" w:rsidRPr="007A48C1" w:rsidRDefault="007668A5" w:rsidP="007668A5">
            <w:pPr>
              <w:pStyle w:val="Pucesdansencadr"/>
              <w:numPr>
                <w:ilvl w:val="0"/>
                <w:numId w:val="0"/>
              </w:numPr>
              <w:ind w:left="360"/>
              <w:rPr>
                <w:rFonts w:ascii="Arial" w:hAnsi="Arial" w:cs="Arial"/>
              </w:rPr>
            </w:pPr>
            <w:r w:rsidRPr="007A48C1">
              <w:rPr>
                <w:rFonts w:ascii="Arial" w:hAnsi="Arial" w:cs="Arial"/>
              </w:rPr>
              <w:t>o</w:t>
            </w:r>
            <w:r w:rsidR="00861F21" w:rsidRPr="007A48C1">
              <w:rPr>
                <w:rFonts w:ascii="Arial" w:hAnsi="Arial" w:cs="Arial"/>
              </w:rPr>
              <w:t xml:space="preserve">bjectif </w:t>
            </w:r>
            <w:r w:rsidR="00861F21" w:rsidRPr="007A48C1">
              <w:rPr>
                <w:rFonts w:ascii="Arial" w:hAnsi="Arial" w:cs="Arial"/>
                <w:i/>
                <w:iCs/>
              </w:rPr>
              <w:t>qualitatif</w:t>
            </w:r>
            <w:r w:rsidR="00861F21" w:rsidRPr="007A48C1">
              <w:rPr>
                <w:rFonts w:ascii="Arial" w:hAnsi="Arial" w:cs="Arial"/>
              </w:rPr>
              <w:t> :</w:t>
            </w:r>
          </w:p>
          <w:p w14:paraId="6C297D32" w14:textId="559957A2" w:rsidR="00861F21" w:rsidRPr="007A48C1" w:rsidRDefault="007668A5" w:rsidP="00861F21">
            <w:pPr>
              <w:pStyle w:val="Pucesdansencad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111D">
              <w:rPr>
                <w:rFonts w:ascii="Arial" w:hAnsi="Arial" w:cs="Arial"/>
                <w:bCs/>
                <w:i/>
                <w:iCs/>
              </w:rPr>
              <w:t>c</w:t>
            </w:r>
            <w:r w:rsidR="00861F21" w:rsidRPr="00C4111D">
              <w:rPr>
                <w:rFonts w:ascii="Arial" w:hAnsi="Arial" w:cs="Arial"/>
                <w:bCs/>
                <w:i/>
                <w:iCs/>
              </w:rPr>
              <w:t>ritère d’appréciation</w:t>
            </w:r>
            <w:r w:rsidR="00861F21" w:rsidRPr="007A48C1">
              <w:rPr>
                <w:rFonts w:ascii="Arial" w:hAnsi="Arial" w:cs="Arial"/>
                <w:bCs/>
              </w:rPr>
              <w:t xml:space="preserve"> </w:t>
            </w:r>
            <w:r w:rsidR="00861F21" w:rsidRPr="007A48C1">
              <w:rPr>
                <w:rFonts w:ascii="Arial" w:hAnsi="Arial" w:cs="Arial"/>
              </w:rPr>
              <w:t xml:space="preserve">: ce qui sert de base à une évaluation </w:t>
            </w:r>
            <w:r w:rsidR="00861F21" w:rsidRPr="007A48C1">
              <w:rPr>
                <w:rFonts w:ascii="Arial" w:hAnsi="Arial" w:cs="Arial"/>
                <w:bCs/>
              </w:rPr>
              <w:t>qualitative</w:t>
            </w:r>
            <w:r w:rsidR="00C4111D">
              <w:rPr>
                <w:rFonts w:ascii="Arial" w:hAnsi="Arial" w:cs="Arial"/>
                <w:bCs/>
              </w:rPr>
              <w:t> ;</w:t>
            </w:r>
          </w:p>
          <w:p w14:paraId="0EB4CD25" w14:textId="2ACD894F" w:rsidR="00861F21" w:rsidRPr="007A48C1" w:rsidRDefault="007668A5" w:rsidP="00861F21">
            <w:pPr>
              <w:pStyle w:val="Pucesdansencad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111D">
              <w:rPr>
                <w:rFonts w:ascii="Arial" w:hAnsi="Arial" w:cs="Arial"/>
                <w:i/>
                <w:iCs/>
              </w:rPr>
              <w:t>i</w:t>
            </w:r>
            <w:r w:rsidR="00861F21" w:rsidRPr="00C4111D">
              <w:rPr>
                <w:rFonts w:ascii="Arial" w:hAnsi="Arial" w:cs="Arial"/>
                <w:i/>
                <w:iCs/>
              </w:rPr>
              <w:t>ndicateur </w:t>
            </w:r>
            <w:r w:rsidR="00861F21" w:rsidRPr="007A48C1">
              <w:rPr>
                <w:rFonts w:ascii="Arial" w:hAnsi="Arial" w:cs="Arial"/>
              </w:rPr>
              <w:t>: variable ayant pour objet d’apprécier un état ou une évolution</w:t>
            </w:r>
            <w:r w:rsidR="00C4111D">
              <w:rPr>
                <w:rFonts w:ascii="Arial" w:hAnsi="Arial" w:cs="Arial"/>
              </w:rPr>
              <w:t> ;</w:t>
            </w:r>
          </w:p>
          <w:p w14:paraId="492EC029" w14:textId="7541E6C7" w:rsidR="00861F21" w:rsidRPr="007A48C1" w:rsidRDefault="007668A5" w:rsidP="00861F21">
            <w:pPr>
              <w:pStyle w:val="Pucesdansencad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111D">
              <w:rPr>
                <w:rFonts w:ascii="Arial" w:hAnsi="Arial" w:cs="Arial"/>
                <w:bCs/>
                <w:i/>
                <w:iCs/>
              </w:rPr>
              <w:lastRenderedPageBreak/>
              <w:t>s</w:t>
            </w:r>
            <w:r w:rsidR="00861F21" w:rsidRPr="00C4111D">
              <w:rPr>
                <w:rFonts w:ascii="Arial" w:hAnsi="Arial" w:cs="Arial"/>
                <w:bCs/>
                <w:i/>
                <w:iCs/>
              </w:rPr>
              <w:t>ituation de départ</w:t>
            </w:r>
            <w:r w:rsidR="00861F21" w:rsidRPr="007A48C1">
              <w:rPr>
                <w:rFonts w:ascii="Arial" w:hAnsi="Arial" w:cs="Arial"/>
                <w:bCs/>
              </w:rPr>
              <w:t> </w:t>
            </w:r>
            <w:r w:rsidR="00861F21" w:rsidRPr="007A48C1">
              <w:rPr>
                <w:rFonts w:ascii="Arial" w:hAnsi="Arial" w:cs="Arial"/>
              </w:rPr>
              <w:t>: description précise de la situation devant évoluer au début de la période concernée</w:t>
            </w:r>
            <w:r w:rsidR="00C4111D">
              <w:rPr>
                <w:rFonts w:ascii="Arial" w:hAnsi="Arial" w:cs="Arial"/>
              </w:rPr>
              <w:t> ;</w:t>
            </w:r>
          </w:p>
          <w:p w14:paraId="218EB5D2" w14:textId="3F54CBF9" w:rsidR="00861F21" w:rsidRPr="007A48C1" w:rsidRDefault="007668A5" w:rsidP="00861F21">
            <w:pPr>
              <w:pStyle w:val="Pucesdansencad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111D">
              <w:rPr>
                <w:rFonts w:ascii="Arial" w:hAnsi="Arial" w:cs="Arial"/>
                <w:bCs/>
                <w:i/>
                <w:iCs/>
              </w:rPr>
              <w:t>n</w:t>
            </w:r>
            <w:r w:rsidR="00861F21" w:rsidRPr="00C4111D">
              <w:rPr>
                <w:rFonts w:ascii="Arial" w:hAnsi="Arial" w:cs="Arial"/>
                <w:bCs/>
                <w:i/>
                <w:iCs/>
              </w:rPr>
              <w:t>ouvelle situation </w:t>
            </w:r>
            <w:r w:rsidR="00861F21" w:rsidRPr="007A48C1">
              <w:rPr>
                <w:rFonts w:ascii="Arial" w:hAnsi="Arial" w:cs="Arial"/>
              </w:rPr>
              <w:t>: description précise de la situation visée au terme du délai</w:t>
            </w:r>
            <w:r w:rsidR="00C4111D">
              <w:rPr>
                <w:rFonts w:ascii="Arial" w:hAnsi="Arial" w:cs="Arial"/>
              </w:rPr>
              <w:t> ;</w:t>
            </w:r>
          </w:p>
          <w:p w14:paraId="7AE1F35B" w14:textId="2BA1DFFA" w:rsidR="00861F21" w:rsidRPr="007A48C1" w:rsidRDefault="007668A5" w:rsidP="00861F21">
            <w:pPr>
              <w:pStyle w:val="Pucesdansencad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111D">
              <w:rPr>
                <w:rFonts w:ascii="Arial" w:hAnsi="Arial" w:cs="Arial"/>
                <w:i/>
                <w:iCs/>
              </w:rPr>
              <w:t>m</w:t>
            </w:r>
            <w:r w:rsidR="00861F21" w:rsidRPr="00C4111D">
              <w:rPr>
                <w:rFonts w:ascii="Arial" w:hAnsi="Arial" w:cs="Arial"/>
                <w:i/>
                <w:iCs/>
              </w:rPr>
              <w:t>éthode de récolte des données</w:t>
            </w:r>
            <w:r w:rsidR="00861F21" w:rsidRPr="007A48C1">
              <w:rPr>
                <w:rFonts w:ascii="Arial" w:hAnsi="Arial" w:cs="Arial"/>
              </w:rPr>
              <w:t> </w:t>
            </w:r>
            <w:r w:rsidR="00861F21" w:rsidRPr="007A48C1">
              <w:rPr>
                <w:rFonts w:ascii="Arial" w:hAnsi="Arial" w:cs="Arial"/>
                <w:bCs/>
              </w:rPr>
              <w:t>: méthode qui permettra de produire les valeurs des indicateurs choisis, le cas échéant, en précisant la fréquence de récolte</w:t>
            </w:r>
            <w:r w:rsidR="00C4111D">
              <w:rPr>
                <w:rFonts w:ascii="Arial" w:hAnsi="Arial" w:cs="Arial"/>
                <w:bCs/>
              </w:rPr>
              <w:t>.</w:t>
            </w:r>
          </w:p>
          <w:p w14:paraId="5FCCA9B1" w14:textId="77777777" w:rsidR="00C4111D" w:rsidRDefault="00C4111D" w:rsidP="00F1752E">
            <w:pPr>
              <w:pStyle w:val="Pucesdansencadr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14:paraId="4941E17E" w14:textId="6308B31F" w:rsidR="00861F21" w:rsidRPr="007A48C1" w:rsidRDefault="00861F21" w:rsidP="00F1752E">
            <w:pPr>
              <w:pStyle w:val="Pucesdansencadr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7A48C1">
              <w:rPr>
                <w:rFonts w:ascii="Arial" w:hAnsi="Arial" w:cs="Arial"/>
              </w:rPr>
              <w:t>Réalisation de l’objectif :</w:t>
            </w:r>
          </w:p>
          <w:p w14:paraId="7F748D4A" w14:textId="2D3981A9" w:rsidR="00861F21" w:rsidRPr="007A48C1" w:rsidRDefault="007668A5" w:rsidP="00F1752E">
            <w:pPr>
              <w:pStyle w:val="Pucesdansencadr"/>
              <w:rPr>
                <w:rFonts w:ascii="Arial" w:hAnsi="Arial" w:cs="Arial"/>
              </w:rPr>
            </w:pPr>
            <w:r w:rsidRPr="007A48C1">
              <w:rPr>
                <w:rFonts w:ascii="Arial" w:hAnsi="Arial" w:cs="Arial"/>
                <w:bCs/>
              </w:rPr>
              <w:t>a</w:t>
            </w:r>
            <w:r w:rsidR="00861F21" w:rsidRPr="007A48C1">
              <w:rPr>
                <w:rFonts w:ascii="Arial" w:hAnsi="Arial" w:cs="Arial"/>
                <w:bCs/>
              </w:rPr>
              <w:t>ctions </w:t>
            </w:r>
            <w:r w:rsidR="00861F21" w:rsidRPr="007A48C1">
              <w:rPr>
                <w:rFonts w:ascii="Arial" w:hAnsi="Arial" w:cs="Arial"/>
              </w:rPr>
              <w:t>: principales actions ou étapes amenant à la réalisation de l’objectif</w:t>
            </w:r>
            <w:r w:rsidR="00C4111D">
              <w:rPr>
                <w:rFonts w:ascii="Arial" w:hAnsi="Arial" w:cs="Arial"/>
              </w:rPr>
              <w:t> ;</w:t>
            </w:r>
          </w:p>
          <w:p w14:paraId="355D4D04" w14:textId="6FF41400" w:rsidR="00861F21" w:rsidRPr="007A48C1" w:rsidRDefault="007668A5" w:rsidP="00F1752E">
            <w:pPr>
              <w:pStyle w:val="Pucesdansencadr"/>
              <w:rPr>
                <w:rFonts w:ascii="Arial" w:hAnsi="Arial" w:cs="Arial"/>
              </w:rPr>
            </w:pPr>
            <w:r w:rsidRPr="007A48C1">
              <w:rPr>
                <w:rFonts w:ascii="Arial" w:hAnsi="Arial" w:cs="Arial"/>
                <w:bCs/>
              </w:rPr>
              <w:t>r</w:t>
            </w:r>
            <w:r w:rsidR="00861F21" w:rsidRPr="007A48C1">
              <w:rPr>
                <w:rFonts w:ascii="Arial" w:hAnsi="Arial" w:cs="Arial"/>
                <w:bCs/>
              </w:rPr>
              <w:t xml:space="preserve">esponsable(s) au sein de l’équipe </w:t>
            </w:r>
            <w:r w:rsidR="00861F21" w:rsidRPr="007A48C1">
              <w:rPr>
                <w:rFonts w:ascii="Arial" w:hAnsi="Arial" w:cs="Arial"/>
              </w:rPr>
              <w:t>: personne(s) responsable(s) d’une ou plusieurs actions contribuant à la réalisation de l’objectif</w:t>
            </w:r>
            <w:r w:rsidR="00C4111D">
              <w:rPr>
                <w:rFonts w:ascii="Arial" w:hAnsi="Arial" w:cs="Arial"/>
              </w:rPr>
              <w:t> ;</w:t>
            </w:r>
          </w:p>
          <w:p w14:paraId="5760531D" w14:textId="685F27F9" w:rsidR="00861F21" w:rsidRPr="007A48C1" w:rsidRDefault="007668A5" w:rsidP="00F1752E">
            <w:pPr>
              <w:pStyle w:val="Pucesdansencadr"/>
              <w:rPr>
                <w:rFonts w:ascii="Arial" w:hAnsi="Arial" w:cs="Arial"/>
              </w:rPr>
            </w:pPr>
            <w:r w:rsidRPr="007A48C1">
              <w:rPr>
                <w:rFonts w:ascii="Arial" w:hAnsi="Arial" w:cs="Arial"/>
                <w:bCs/>
              </w:rPr>
              <w:t>m</w:t>
            </w:r>
            <w:r w:rsidR="00861F21" w:rsidRPr="007A48C1">
              <w:rPr>
                <w:rFonts w:ascii="Arial" w:hAnsi="Arial" w:cs="Arial"/>
                <w:bCs/>
              </w:rPr>
              <w:t xml:space="preserve">oyens, ressources </w:t>
            </w:r>
            <w:r w:rsidR="00861F21" w:rsidRPr="007A48C1">
              <w:rPr>
                <w:rFonts w:ascii="Arial" w:hAnsi="Arial" w:cs="Arial"/>
              </w:rPr>
              <w:t>: moyens et ressources à disposition pour réaliser l’objectif.</w:t>
            </w:r>
          </w:p>
          <w:p w14:paraId="25617660" w14:textId="77777777" w:rsidR="00861F21" w:rsidRPr="007A48C1" w:rsidRDefault="00861F21" w:rsidP="00F1752E">
            <w:pPr>
              <w:ind w:firstLine="0"/>
              <w:rPr>
                <w:rFonts w:ascii="Arial" w:hAnsi="Arial" w:cs="Arial"/>
              </w:rPr>
            </w:pPr>
          </w:p>
        </w:tc>
      </w:tr>
    </w:tbl>
    <w:p w14:paraId="5151ACEF" w14:textId="77777777" w:rsidR="00861F21" w:rsidRPr="007A48C1" w:rsidRDefault="00861F21" w:rsidP="00861F21">
      <w:pPr>
        <w:rPr>
          <w:rFonts w:ascii="Arial" w:hAnsi="Arial" w:cs="Arial"/>
        </w:rPr>
      </w:pPr>
    </w:p>
    <w:p w14:paraId="456438F2" w14:textId="77777777" w:rsidR="00861F21" w:rsidRDefault="00861F21" w:rsidP="00861F21"/>
    <w:p w14:paraId="65144594" w14:textId="77777777" w:rsidR="00861F21" w:rsidRDefault="00861F21"/>
    <w:sectPr w:rsidR="00861F21" w:rsidSect="00316651">
      <w:footerReference w:type="default" r:id="rId7"/>
      <w:pgSz w:w="16838" w:h="11906" w:orient="landscape" w:code="9"/>
      <w:pgMar w:top="1077" w:right="1418" w:bottom="10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7CA9B" w14:textId="77777777" w:rsidR="00486A3C" w:rsidRDefault="00486A3C" w:rsidP="00316651">
      <w:pPr>
        <w:spacing w:line="240" w:lineRule="auto"/>
      </w:pPr>
      <w:r>
        <w:separator/>
      </w:r>
    </w:p>
  </w:endnote>
  <w:endnote w:type="continuationSeparator" w:id="0">
    <w:p w14:paraId="0F0BCD83" w14:textId="77777777" w:rsidR="00486A3C" w:rsidRDefault="00486A3C" w:rsidP="00316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B8A24" w14:textId="05418319" w:rsidR="00316651" w:rsidRPr="00316651" w:rsidRDefault="00316651" w:rsidP="00316651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87C77">
      <w:rPr>
        <w:rFonts w:ascii="Arial" w:hAnsi="Arial" w:cs="Arial"/>
        <w:sz w:val="16"/>
        <w:szCs w:val="16"/>
      </w:rPr>
      <w:t xml:space="preserve">Page </w:t>
    </w:r>
    <w:r w:rsidRPr="00E87C77">
      <w:rPr>
        <w:rFonts w:ascii="Arial" w:hAnsi="Arial" w:cs="Arial"/>
        <w:sz w:val="16"/>
        <w:szCs w:val="16"/>
      </w:rPr>
      <w:fldChar w:fldCharType="begin"/>
    </w:r>
    <w:r w:rsidRPr="00E87C77">
      <w:rPr>
        <w:rFonts w:ascii="Arial" w:hAnsi="Arial" w:cs="Arial"/>
        <w:sz w:val="16"/>
        <w:szCs w:val="16"/>
      </w:rPr>
      <w:instrText xml:space="preserve"> PAGE   \* MERGEFORMAT </w:instrText>
    </w:r>
    <w:r w:rsidRPr="00E87C7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E87C77">
      <w:rPr>
        <w:rFonts w:ascii="Arial" w:hAnsi="Arial" w:cs="Arial"/>
        <w:sz w:val="16"/>
        <w:szCs w:val="16"/>
      </w:rPr>
      <w:fldChar w:fldCharType="end"/>
    </w:r>
    <w:r w:rsidRPr="00E87C77">
      <w:rPr>
        <w:rFonts w:ascii="Arial" w:hAnsi="Arial" w:cs="Arial"/>
        <w:sz w:val="16"/>
        <w:szCs w:val="16"/>
      </w:rPr>
      <w:t xml:space="preserve"> / </w:t>
    </w:r>
    <w:r w:rsidRPr="00E87C77">
      <w:rPr>
        <w:rFonts w:ascii="Arial" w:hAnsi="Arial" w:cs="Arial"/>
        <w:sz w:val="16"/>
        <w:szCs w:val="16"/>
      </w:rPr>
      <w:fldChar w:fldCharType="begin"/>
    </w:r>
    <w:r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Pr="00E87C7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E87C7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0EEA6" w14:textId="77777777" w:rsidR="00486A3C" w:rsidRDefault="00486A3C" w:rsidP="00316651">
      <w:pPr>
        <w:spacing w:line="240" w:lineRule="auto"/>
      </w:pPr>
      <w:r>
        <w:separator/>
      </w:r>
    </w:p>
  </w:footnote>
  <w:footnote w:type="continuationSeparator" w:id="0">
    <w:p w14:paraId="1C3CE91B" w14:textId="77777777" w:rsidR="00486A3C" w:rsidRDefault="00486A3C" w:rsidP="003166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55BF2"/>
    <w:multiLevelType w:val="multilevel"/>
    <w:tmpl w:val="556C84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BA54B3"/>
    <w:multiLevelType w:val="multilevel"/>
    <w:tmpl w:val="3766ABFA"/>
    <w:lvl w:ilvl="0">
      <w:start w:val="1"/>
      <w:numFmt w:val="bullet"/>
      <w:pStyle w:val="Pucesdansencad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21"/>
    <w:rsid w:val="00213713"/>
    <w:rsid w:val="00316651"/>
    <w:rsid w:val="00383717"/>
    <w:rsid w:val="00486A3C"/>
    <w:rsid w:val="005D3618"/>
    <w:rsid w:val="006577A0"/>
    <w:rsid w:val="006A3D17"/>
    <w:rsid w:val="007668A5"/>
    <w:rsid w:val="007A48C1"/>
    <w:rsid w:val="007B7607"/>
    <w:rsid w:val="00826722"/>
    <w:rsid w:val="00861F21"/>
    <w:rsid w:val="009229E6"/>
    <w:rsid w:val="00A01FEF"/>
    <w:rsid w:val="00A542D2"/>
    <w:rsid w:val="00A56C1D"/>
    <w:rsid w:val="00A81669"/>
    <w:rsid w:val="00AF36D9"/>
    <w:rsid w:val="00C40B64"/>
    <w:rsid w:val="00C4111D"/>
    <w:rsid w:val="00C7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52BD"/>
  <w15:chartTrackingRefBased/>
  <w15:docId w15:val="{3D70E6D1-61AC-4A75-B263-F85BEE42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F21"/>
    <w:pPr>
      <w:widowControl w:val="0"/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after="0" w:line="276" w:lineRule="auto"/>
      <w:ind w:firstLine="284"/>
      <w:jc w:val="both"/>
    </w:pPr>
    <w:rPr>
      <w:rFonts w:ascii="Times" w:eastAsiaTheme="minorEastAsia" w:hAnsi="Times" w:cs="Times"/>
      <w:color w:val="000000"/>
      <w:kern w:val="0"/>
      <w:sz w:val="21"/>
      <w:szCs w:val="21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61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1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1F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1F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1F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1F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1F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1F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1F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1F2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861F2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861F2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861F21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861F21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861F21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861F21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861F21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861F21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861F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1F2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1F21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61F2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861F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61F21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861F2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61F2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1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1F21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861F2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861F2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cesdansencadr">
    <w:name w:val="Puces dans encadré"/>
    <w:basedOn w:val="Normal"/>
    <w:qFormat/>
    <w:rsid w:val="00861F21"/>
    <w:pPr>
      <w:numPr>
        <w:numId w:val="1"/>
      </w:numPr>
    </w:pPr>
    <w:rPr>
      <w:rFonts w:eastAsiaTheme="minorHAnsi"/>
      <w:lang w:eastAsia="en-US"/>
    </w:rPr>
  </w:style>
  <w:style w:type="paragraph" w:customStyle="1" w:styleId="Tableau">
    <w:name w:val="Tableau"/>
    <w:basedOn w:val="Normal"/>
    <w:rsid w:val="007A48C1"/>
    <w:pPr>
      <w:widowControl/>
      <w:spacing w:before="40" w:line="260" w:lineRule="atLeast"/>
      <w:ind w:firstLine="0"/>
      <w:jc w:val="left"/>
    </w:pPr>
    <w:rPr>
      <w:rFonts w:eastAsia="Times New Roman" w:cs="Times New Roman"/>
      <w:sz w:val="17"/>
      <w:szCs w:val="20"/>
    </w:rPr>
  </w:style>
  <w:style w:type="paragraph" w:styleId="En-tte">
    <w:name w:val="header"/>
    <w:basedOn w:val="Normal"/>
    <w:link w:val="En-tteCar"/>
    <w:uiPriority w:val="99"/>
    <w:unhideWhenUsed/>
    <w:rsid w:val="00316651"/>
    <w:pPr>
      <w:tabs>
        <w:tab w:val="clear" w:pos="720"/>
        <w:tab w:val="clear" w:pos="1441"/>
        <w:tab w:val="clear" w:pos="2162"/>
        <w:tab w:val="clear" w:pos="2880"/>
        <w:tab w:val="clear" w:pos="3601"/>
        <w:tab w:val="clear" w:pos="4322"/>
        <w:tab w:val="clear" w:pos="5043"/>
        <w:tab w:val="clear" w:pos="5761"/>
        <w:tab w:val="clear" w:pos="6482"/>
        <w:tab w:val="clear" w:pos="7203"/>
        <w:tab w:val="clear" w:pos="7923"/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6651"/>
    <w:rPr>
      <w:rFonts w:ascii="Times" w:eastAsiaTheme="minorEastAsia" w:hAnsi="Times" w:cs="Times"/>
      <w:color w:val="000000"/>
      <w:kern w:val="0"/>
      <w:sz w:val="21"/>
      <w:szCs w:val="21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16651"/>
    <w:pPr>
      <w:tabs>
        <w:tab w:val="clear" w:pos="720"/>
        <w:tab w:val="clear" w:pos="1441"/>
        <w:tab w:val="clear" w:pos="2162"/>
        <w:tab w:val="clear" w:pos="2880"/>
        <w:tab w:val="clear" w:pos="3601"/>
        <w:tab w:val="clear" w:pos="4322"/>
        <w:tab w:val="clear" w:pos="5043"/>
        <w:tab w:val="clear" w:pos="5761"/>
        <w:tab w:val="clear" w:pos="6482"/>
        <w:tab w:val="clear" w:pos="7203"/>
        <w:tab w:val="clear" w:pos="7923"/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6651"/>
    <w:rPr>
      <w:rFonts w:ascii="Times" w:eastAsiaTheme="minorEastAsia" w:hAnsi="Times" w:cs="Times"/>
      <w:color w:val="000000"/>
      <w:kern w:val="0"/>
      <w:sz w:val="21"/>
      <w:szCs w:val="21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Dima Justine</cp:lastModifiedBy>
  <cp:revision>6</cp:revision>
  <dcterms:created xsi:type="dcterms:W3CDTF">2024-06-18T20:57:00Z</dcterms:created>
  <dcterms:modified xsi:type="dcterms:W3CDTF">2024-08-12T19:05:00Z</dcterms:modified>
</cp:coreProperties>
</file>